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D1AD0B" w14:textId="77777777" w:rsidR="0074098F" w:rsidRDefault="0074098F" w:rsidP="0074098F">
      <w:pPr>
        <w:rPr>
          <w:rFonts w:ascii="Calibri" w:eastAsiaTheme="minorHAnsi" w:hAnsi="Calibri" w:cs="Calibri"/>
          <w:sz w:val="22"/>
        </w:rPr>
      </w:pPr>
      <w:r>
        <w:rPr>
          <w:rFonts w:ascii="Calibri" w:eastAsiaTheme="minorHAnsi" w:hAnsi="Calibri" w:cs="Calibri" w:hint="eastAsia"/>
          <w:sz w:val="22"/>
        </w:rPr>
        <w:t>C</w:t>
      </w:r>
      <w:r>
        <w:rPr>
          <w:rFonts w:ascii="Calibri" w:eastAsiaTheme="minorHAnsi" w:hAnsi="Calibri" w:cs="Calibri"/>
          <w:sz w:val="22"/>
        </w:rPr>
        <w:t>entral image</w:t>
      </w:r>
    </w:p>
    <w:p w14:paraId="177CEED4" w14:textId="77777777" w:rsidR="0074098F" w:rsidRPr="0074098F" w:rsidRDefault="0074098F" w:rsidP="0074098F">
      <w:pPr>
        <w:rPr>
          <w:rFonts w:ascii="Calibri" w:hAnsi="Calibri" w:cs="Calibri"/>
          <w:sz w:val="22"/>
        </w:rPr>
      </w:pPr>
      <w:r>
        <w:rPr>
          <w:rFonts w:ascii="Calibri" w:eastAsiaTheme="minorHAnsi" w:hAnsi="Calibri" w:cs="Calibri"/>
          <w:noProof/>
          <w:sz w:val="22"/>
        </w:rPr>
        <w:drawing>
          <wp:inline distT="0" distB="0" distL="0" distR="0" wp14:anchorId="094D58E5" wp14:editId="77580DD3">
            <wp:extent cx="5229225" cy="6591300"/>
            <wp:effectExtent l="0" t="0" r="952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659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2"/>
        </w:rPr>
        <w:br w:type="page"/>
      </w:r>
    </w:p>
    <w:tbl>
      <w:tblPr>
        <w:tblpPr w:leftFromText="142" w:rightFromText="142" w:horzAnchor="margin" w:tblpY="788"/>
        <w:tblW w:w="6208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12"/>
        <w:gridCol w:w="2096"/>
      </w:tblGrid>
      <w:tr w:rsidR="0074098F" w:rsidRPr="002762E7" w14:paraId="0A11E9E4" w14:textId="77777777" w:rsidTr="00FF069A">
        <w:trPr>
          <w:trHeight w:val="330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E2F6A9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lastRenderedPageBreak/>
              <w:t>Characteristics</w:t>
            </w:r>
          </w:p>
        </w:tc>
        <w:tc>
          <w:tcPr>
            <w:tcW w:w="2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1D7B59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 w:rsidR="0074098F" w:rsidRPr="002762E7" w14:paraId="57C5C474" w14:textId="77777777" w:rsidTr="00FF069A">
        <w:trPr>
          <w:trHeight w:val="330"/>
        </w:trPr>
        <w:tc>
          <w:tcPr>
            <w:tcW w:w="41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67A29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0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968C9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44.7 ± 11.8</w:t>
            </w:r>
          </w:p>
        </w:tc>
      </w:tr>
      <w:tr w:rsidR="0074098F" w:rsidRPr="002762E7" w14:paraId="6F58E9A1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590E8363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1CD3405D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 w:rsidR="0074098F" w:rsidRPr="002762E7" w14:paraId="01088505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4107A805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5DC59C42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3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(30%)</w:t>
            </w:r>
          </w:p>
        </w:tc>
      </w:tr>
      <w:tr w:rsidR="0074098F" w:rsidRPr="002762E7" w14:paraId="1E7B59C1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3EE3B9A7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41561549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7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(7%)</w:t>
            </w:r>
          </w:p>
        </w:tc>
      </w:tr>
      <w:tr w:rsidR="0074098F" w:rsidRPr="002762E7" w14:paraId="203C94E6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7D2EF87B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BSA (m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  <w:vertAlign w:val="superscript"/>
              </w:rPr>
              <w:t>2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/kg)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0DFF8FCE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1.76 ± 0.23</w:t>
            </w:r>
          </w:p>
        </w:tc>
      </w:tr>
      <w:tr w:rsidR="0074098F" w:rsidRPr="002762E7" w14:paraId="0E738057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4F2904D5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NYHA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73AB51F1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 w:rsidR="0074098F" w:rsidRPr="002762E7" w14:paraId="01792D31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000F51C4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&lt;III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66C07C9B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0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(0%)</w:t>
            </w:r>
          </w:p>
        </w:tc>
      </w:tr>
      <w:tr w:rsidR="0074098F" w:rsidRPr="002762E7" w14:paraId="69E86339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20C75A9D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≥III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1AEBFA27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10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(10%)</w:t>
            </w:r>
          </w:p>
        </w:tc>
      </w:tr>
      <w:tr w:rsidR="0074098F" w:rsidRPr="002762E7" w14:paraId="1195BEDE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13337AFB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Peak Pressure gradient (mmHg)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3901B551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 w:rsidR="0074098F" w:rsidRPr="002762E7" w14:paraId="472D948D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38C80757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Resting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6CCE7363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58 ± 43</w:t>
            </w:r>
          </w:p>
        </w:tc>
      </w:tr>
      <w:tr w:rsidR="0074098F" w:rsidRPr="002762E7" w14:paraId="7003DE1F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3AA8BB2B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Valsalva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76212135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103 ± 66</w:t>
            </w:r>
          </w:p>
        </w:tc>
      </w:tr>
      <w:tr w:rsidR="0074098F" w:rsidRPr="002762E7" w14:paraId="3E484972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</w:tcPr>
          <w:p w14:paraId="5F6D2C71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MR grade</w:t>
            </w:r>
          </w:p>
        </w:tc>
        <w:tc>
          <w:tcPr>
            <w:tcW w:w="2096" w:type="dxa"/>
            <w:shd w:val="clear" w:color="auto" w:fill="auto"/>
            <w:noWrap/>
            <w:vAlign w:val="center"/>
          </w:tcPr>
          <w:p w14:paraId="7A4EDB84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 w:rsidR="0074098F" w:rsidRPr="002762E7" w14:paraId="6C18DA6C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</w:tcPr>
          <w:p w14:paraId="763662DE" w14:textId="77777777" w:rsidR="0074098F" w:rsidRPr="002762E7" w:rsidRDefault="0074098F" w:rsidP="00FF069A">
            <w:pPr>
              <w:spacing w:after="0" w:line="276" w:lineRule="auto"/>
              <w:ind w:leftChars="100" w:left="20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&lt;3</w:t>
            </w:r>
          </w:p>
        </w:tc>
        <w:tc>
          <w:tcPr>
            <w:tcW w:w="2096" w:type="dxa"/>
            <w:shd w:val="clear" w:color="auto" w:fill="auto"/>
            <w:noWrap/>
            <w:vAlign w:val="center"/>
          </w:tcPr>
          <w:p w14:paraId="1F7BD14B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5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(50%)</w:t>
            </w:r>
          </w:p>
        </w:tc>
      </w:tr>
      <w:tr w:rsidR="0074098F" w:rsidRPr="002762E7" w14:paraId="3A450F09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</w:tcPr>
          <w:p w14:paraId="10805993" w14:textId="77777777" w:rsidR="0074098F" w:rsidRPr="002762E7" w:rsidRDefault="0074098F" w:rsidP="00FF069A">
            <w:pPr>
              <w:spacing w:after="0" w:line="276" w:lineRule="auto"/>
              <w:ind w:leftChars="100" w:left="20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≥3</w:t>
            </w:r>
          </w:p>
        </w:tc>
        <w:tc>
          <w:tcPr>
            <w:tcW w:w="2096" w:type="dxa"/>
            <w:shd w:val="clear" w:color="auto" w:fill="auto"/>
            <w:noWrap/>
            <w:vAlign w:val="center"/>
          </w:tcPr>
          <w:p w14:paraId="26F90517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5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(50%)</w:t>
            </w:r>
          </w:p>
        </w:tc>
      </w:tr>
      <w:tr w:rsidR="0074098F" w:rsidRPr="002762E7" w14:paraId="7134A740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065E9148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bookmarkStart w:id="0" w:name="_Hlk46394529"/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>Indication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 xml:space="preserve"> for VATAM</w:t>
            </w:r>
            <w:bookmarkEnd w:id="0"/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74F835CB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 w:rsidR="0074098F" w:rsidRPr="002762E7" w14:paraId="173CEEB3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0C0141DB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Midventricular septal resection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27482EED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7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(70%)</w:t>
            </w:r>
          </w:p>
        </w:tc>
      </w:tr>
      <w:tr w:rsidR="0074098F" w:rsidRPr="002762E7" w14:paraId="499A6A83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179E1023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Abnormal papillary muscle resection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25DDD0A7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4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(40%)</w:t>
            </w:r>
          </w:p>
        </w:tc>
      </w:tr>
      <w:tr w:rsidR="0074098F" w:rsidRPr="002762E7" w14:paraId="3963EDEB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43F5073F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Abnormal chordae resection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2A23C5B1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3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(30%)</w:t>
            </w:r>
          </w:p>
        </w:tc>
      </w:tr>
      <w:tr w:rsidR="0074098F" w:rsidRPr="002762E7" w14:paraId="6C5F9895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49AB2950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Diffuse hypertrophy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465CACD7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3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(30%)</w:t>
            </w:r>
          </w:p>
        </w:tc>
      </w:tr>
      <w:tr w:rsidR="0074098F" w:rsidRPr="002762E7" w14:paraId="45BA8E1F" w14:textId="77777777" w:rsidTr="00FF069A">
        <w:trPr>
          <w:trHeight w:val="330"/>
        </w:trPr>
        <w:tc>
          <w:tcPr>
            <w:tcW w:w="4112" w:type="dxa"/>
            <w:shd w:val="clear" w:color="auto" w:fill="auto"/>
            <w:noWrap/>
            <w:vAlign w:val="center"/>
            <w:hideMark/>
          </w:tcPr>
          <w:p w14:paraId="2A6D7C39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Thick papillary muscle shaving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4543665B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1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(10%)</w:t>
            </w:r>
          </w:p>
        </w:tc>
      </w:tr>
    </w:tbl>
    <w:p w14:paraId="19E84F3F" w14:textId="77104F3C" w:rsidR="0074098F" w:rsidRDefault="0074098F" w:rsidP="0074098F">
      <w:pPr>
        <w:rPr>
          <w:rFonts w:ascii="Calibri" w:hAnsi="Calibri" w:cs="Calibri"/>
          <w:sz w:val="22"/>
        </w:rPr>
      </w:pPr>
      <w:r>
        <w:rPr>
          <w:rFonts w:ascii="Calibri" w:hAnsi="Calibri" w:cs="Calibri" w:hint="eastAsia"/>
          <w:sz w:val="22"/>
        </w:rPr>
        <w:t>T</w:t>
      </w:r>
      <w:r>
        <w:rPr>
          <w:rFonts w:ascii="Calibri" w:hAnsi="Calibri" w:cs="Calibri"/>
          <w:sz w:val="22"/>
        </w:rPr>
        <w:t>able 1</w:t>
      </w:r>
    </w:p>
    <w:p w14:paraId="47BCB711" w14:textId="2DC7F433" w:rsidR="0074098F" w:rsidRDefault="0074098F" w:rsidP="0074098F">
      <w:pPr>
        <w:rPr>
          <w:rFonts w:ascii="Calibri" w:hAnsi="Calibri" w:cs="Calibri"/>
          <w:sz w:val="22"/>
        </w:rPr>
      </w:pPr>
    </w:p>
    <w:p w14:paraId="6AF00704" w14:textId="154A1107" w:rsidR="0074098F" w:rsidRDefault="0074098F" w:rsidP="0074098F">
      <w:pPr>
        <w:rPr>
          <w:rFonts w:ascii="Calibri" w:hAnsi="Calibri" w:cs="Calibri"/>
          <w:sz w:val="22"/>
        </w:rPr>
      </w:pPr>
    </w:p>
    <w:p w14:paraId="557BF4A9" w14:textId="0F65DD4D" w:rsidR="0074098F" w:rsidRDefault="0074098F" w:rsidP="0074098F">
      <w:pPr>
        <w:rPr>
          <w:rFonts w:ascii="Calibri" w:hAnsi="Calibri" w:cs="Calibri"/>
          <w:sz w:val="22"/>
        </w:rPr>
      </w:pPr>
    </w:p>
    <w:p w14:paraId="51E787A5" w14:textId="3A4BB961" w:rsidR="0074098F" w:rsidRDefault="0074098F" w:rsidP="0074098F">
      <w:pPr>
        <w:rPr>
          <w:rFonts w:ascii="Calibri" w:hAnsi="Calibri" w:cs="Calibri"/>
          <w:sz w:val="22"/>
        </w:rPr>
      </w:pPr>
    </w:p>
    <w:p w14:paraId="0613A26C" w14:textId="3A4AB717" w:rsidR="0074098F" w:rsidRDefault="0074098F" w:rsidP="0074098F">
      <w:pPr>
        <w:rPr>
          <w:rFonts w:ascii="Calibri" w:hAnsi="Calibri" w:cs="Calibri"/>
          <w:sz w:val="22"/>
        </w:rPr>
      </w:pPr>
    </w:p>
    <w:p w14:paraId="5F5ECD7D" w14:textId="52FE0FF9" w:rsidR="0074098F" w:rsidRDefault="0074098F" w:rsidP="0074098F">
      <w:pPr>
        <w:rPr>
          <w:rFonts w:ascii="Calibri" w:hAnsi="Calibri" w:cs="Calibri"/>
          <w:sz w:val="22"/>
        </w:rPr>
      </w:pPr>
    </w:p>
    <w:p w14:paraId="77B79BF2" w14:textId="59E6809C" w:rsidR="0074098F" w:rsidRDefault="0074098F" w:rsidP="0074098F">
      <w:pPr>
        <w:rPr>
          <w:rFonts w:ascii="Calibri" w:hAnsi="Calibri" w:cs="Calibri"/>
          <w:sz w:val="22"/>
        </w:rPr>
      </w:pPr>
    </w:p>
    <w:p w14:paraId="7AE0B783" w14:textId="19ED0A70" w:rsidR="0074098F" w:rsidRDefault="0074098F" w:rsidP="0074098F">
      <w:pPr>
        <w:rPr>
          <w:rFonts w:ascii="Calibri" w:hAnsi="Calibri" w:cs="Calibri"/>
          <w:sz w:val="22"/>
        </w:rPr>
      </w:pPr>
    </w:p>
    <w:p w14:paraId="35B62941" w14:textId="28596FCB" w:rsidR="0074098F" w:rsidRDefault="0074098F" w:rsidP="0074098F">
      <w:pPr>
        <w:rPr>
          <w:rFonts w:ascii="Calibri" w:hAnsi="Calibri" w:cs="Calibri"/>
          <w:sz w:val="22"/>
        </w:rPr>
      </w:pPr>
    </w:p>
    <w:p w14:paraId="0A2275AC" w14:textId="6709006E" w:rsidR="0074098F" w:rsidRDefault="0074098F" w:rsidP="0074098F">
      <w:pPr>
        <w:rPr>
          <w:rFonts w:ascii="Calibri" w:hAnsi="Calibri" w:cs="Calibri"/>
          <w:sz w:val="22"/>
        </w:rPr>
      </w:pPr>
    </w:p>
    <w:p w14:paraId="5F625799" w14:textId="5AC7680A" w:rsidR="0074098F" w:rsidRDefault="0074098F" w:rsidP="0074098F">
      <w:pPr>
        <w:rPr>
          <w:rFonts w:ascii="Calibri" w:hAnsi="Calibri" w:cs="Calibri"/>
          <w:sz w:val="22"/>
        </w:rPr>
      </w:pPr>
    </w:p>
    <w:p w14:paraId="2EEF3135" w14:textId="293F9579" w:rsidR="0074098F" w:rsidRDefault="0074098F" w:rsidP="0074098F">
      <w:pPr>
        <w:rPr>
          <w:rFonts w:ascii="Calibri" w:hAnsi="Calibri" w:cs="Calibri"/>
          <w:sz w:val="22"/>
        </w:rPr>
      </w:pPr>
    </w:p>
    <w:p w14:paraId="075606EC" w14:textId="0A54358C" w:rsidR="0074098F" w:rsidRDefault="0074098F" w:rsidP="0074098F">
      <w:pPr>
        <w:rPr>
          <w:rFonts w:ascii="Calibri" w:hAnsi="Calibri" w:cs="Calibri"/>
          <w:sz w:val="22"/>
        </w:rPr>
      </w:pPr>
    </w:p>
    <w:p w14:paraId="5B96FCF9" w14:textId="4A73B060" w:rsidR="0074098F" w:rsidRDefault="0074098F" w:rsidP="0074098F">
      <w:pPr>
        <w:rPr>
          <w:rFonts w:ascii="Calibri" w:hAnsi="Calibri" w:cs="Calibri"/>
          <w:sz w:val="22"/>
        </w:rPr>
      </w:pPr>
    </w:p>
    <w:p w14:paraId="53423D7F" w14:textId="2F3E1D2F" w:rsidR="0074098F" w:rsidRDefault="0074098F" w:rsidP="0074098F">
      <w:pPr>
        <w:rPr>
          <w:rFonts w:ascii="Calibri" w:hAnsi="Calibri" w:cs="Calibri"/>
          <w:sz w:val="22"/>
        </w:rPr>
      </w:pPr>
    </w:p>
    <w:p w14:paraId="7CF26B10" w14:textId="7B024097" w:rsidR="0074098F" w:rsidRDefault="0074098F" w:rsidP="0074098F">
      <w:pPr>
        <w:rPr>
          <w:rFonts w:ascii="Calibri" w:hAnsi="Calibri" w:cs="Calibri"/>
          <w:sz w:val="22"/>
        </w:rPr>
      </w:pPr>
    </w:p>
    <w:p w14:paraId="2074E3C2" w14:textId="3F52498A" w:rsidR="0074098F" w:rsidRDefault="0074098F" w:rsidP="0074098F">
      <w:pPr>
        <w:rPr>
          <w:rFonts w:ascii="Calibri" w:hAnsi="Calibri" w:cs="Calibri"/>
          <w:sz w:val="22"/>
        </w:rPr>
      </w:pPr>
    </w:p>
    <w:p w14:paraId="3B0B93E5" w14:textId="77777777" w:rsidR="0074098F" w:rsidRDefault="0074098F" w:rsidP="0074098F">
      <w:pPr>
        <w:spacing w:line="276" w:lineRule="auto"/>
        <w:rPr>
          <w:rFonts w:ascii="Calibri" w:hAnsi="Calibri" w:cs="Calibri"/>
          <w:color w:val="000000"/>
          <w:kern w:val="0"/>
          <w:sz w:val="22"/>
        </w:rPr>
      </w:pPr>
      <w:r w:rsidRPr="002762E7">
        <w:rPr>
          <w:rFonts w:ascii="Calibri" w:hAnsi="Calibri" w:cs="Calibri"/>
          <w:sz w:val="22"/>
        </w:rPr>
        <w:t xml:space="preserve">Values are expressed as mean </w:t>
      </w:r>
      <w:r w:rsidRPr="002762E7">
        <w:rPr>
          <w:rFonts w:ascii="Calibri" w:hAnsi="Calibri" w:cs="Calibri"/>
          <w:color w:val="000000"/>
          <w:kern w:val="0"/>
          <w:sz w:val="22"/>
        </w:rPr>
        <w:t>± standard deviation or number</w:t>
      </w:r>
      <w:r w:rsidRPr="002762E7">
        <w:rPr>
          <w:rFonts w:ascii="Calibri" w:eastAsiaTheme="minorHAnsi" w:hAnsi="Calibri" w:cs="Calibri"/>
          <w:color w:val="000000"/>
          <w:kern w:val="0"/>
          <w:sz w:val="22"/>
        </w:rPr>
        <w:t xml:space="preserve"> </w:t>
      </w:r>
      <w:r w:rsidRPr="002762E7">
        <w:rPr>
          <w:rFonts w:ascii="Calibri" w:hAnsi="Calibri" w:cs="Calibri"/>
          <w:color w:val="000000"/>
          <w:kern w:val="0"/>
          <w:sz w:val="22"/>
        </w:rPr>
        <w:t>(%)</w:t>
      </w:r>
    </w:p>
    <w:p w14:paraId="46357B2D" w14:textId="77777777" w:rsidR="0074098F" w:rsidRPr="002762E7" w:rsidRDefault="0074098F" w:rsidP="0074098F">
      <w:pPr>
        <w:spacing w:line="276" w:lineRule="auto"/>
        <w:rPr>
          <w:rFonts w:ascii="Calibri" w:hAnsi="Calibri" w:cs="Calibri"/>
          <w:sz w:val="22"/>
        </w:rPr>
      </w:pPr>
      <w:r w:rsidRPr="002762E7">
        <w:rPr>
          <w:rFonts w:ascii="Calibri" w:hAnsi="Calibri" w:cs="Calibri"/>
          <w:color w:val="000000"/>
          <w:kern w:val="0"/>
          <w:sz w:val="22"/>
        </w:rPr>
        <w:t>BSA, body surface area; NYHA, New York Heart Association; MR, mitral regurgitation; VATAM, videoscope</w:t>
      </w:r>
      <w:r w:rsidRPr="002762E7">
        <w:rPr>
          <w:rFonts w:ascii="Calibri" w:eastAsiaTheme="minorHAnsi" w:hAnsi="Calibri" w:cs="Calibri"/>
          <w:color w:val="000000"/>
          <w:kern w:val="0"/>
          <w:sz w:val="22"/>
        </w:rPr>
        <w:t>-</w:t>
      </w:r>
      <w:r w:rsidRPr="002762E7">
        <w:rPr>
          <w:rFonts w:ascii="Calibri" w:hAnsi="Calibri" w:cs="Calibri"/>
          <w:color w:val="000000"/>
          <w:kern w:val="0"/>
          <w:sz w:val="22"/>
        </w:rPr>
        <w:t>assisted transaortic myectomy</w:t>
      </w:r>
    </w:p>
    <w:p w14:paraId="2997AE6F" w14:textId="02B89A85" w:rsidR="0074098F" w:rsidRDefault="0074098F"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br w:type="page"/>
      </w:r>
    </w:p>
    <w:p w14:paraId="7AC64EB3" w14:textId="77777777" w:rsidR="0074098F" w:rsidRPr="002762E7" w:rsidRDefault="0074098F" w:rsidP="0074098F">
      <w:pPr>
        <w:spacing w:line="276" w:lineRule="auto"/>
        <w:rPr>
          <w:rFonts w:ascii="Calibri" w:hAnsi="Calibri" w:cs="Calibri"/>
          <w:sz w:val="22"/>
        </w:rPr>
      </w:pPr>
      <w:r w:rsidRPr="002762E7">
        <w:rPr>
          <w:rFonts w:ascii="Calibri" w:hAnsi="Calibri" w:cs="Calibri"/>
          <w:sz w:val="22"/>
        </w:rPr>
        <w:lastRenderedPageBreak/>
        <w:t>Table 2. Operative and postoperative data</w:t>
      </w:r>
    </w:p>
    <w:tbl>
      <w:tblPr>
        <w:tblW w:w="5103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44"/>
        <w:gridCol w:w="1559"/>
      </w:tblGrid>
      <w:tr w:rsidR="0074098F" w:rsidRPr="002762E7" w14:paraId="22F42198" w14:textId="77777777" w:rsidTr="00FF069A">
        <w:trPr>
          <w:trHeight w:val="33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4C62BB4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Pump time (minutes)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8769D6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126 ± 40</w:t>
            </w:r>
          </w:p>
        </w:tc>
      </w:tr>
      <w:tr w:rsidR="0074098F" w:rsidRPr="002762E7" w14:paraId="4560148A" w14:textId="77777777" w:rsidTr="00FF069A">
        <w:trPr>
          <w:trHeight w:val="330"/>
        </w:trPr>
        <w:tc>
          <w:tcPr>
            <w:tcW w:w="3544" w:type="dxa"/>
            <w:shd w:val="clear" w:color="auto" w:fill="auto"/>
            <w:noWrap/>
            <w:vAlign w:val="center"/>
          </w:tcPr>
          <w:p w14:paraId="0AB97873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 xml:space="preserve">Repeated bypass 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84E780C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3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(30%)</w:t>
            </w:r>
          </w:p>
        </w:tc>
      </w:tr>
      <w:tr w:rsidR="0074098F" w:rsidRPr="002762E7" w14:paraId="5FF119DB" w14:textId="77777777" w:rsidTr="00FF069A">
        <w:trPr>
          <w:trHeight w:val="33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1200C41C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>Hospitalization period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 xml:space="preserve"> (days)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700EB5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13.5 ± 2.0</w:t>
            </w:r>
          </w:p>
        </w:tc>
      </w:tr>
      <w:tr w:rsidR="0074098F" w:rsidRPr="002762E7" w14:paraId="48303559" w14:textId="77777777" w:rsidTr="00FF069A">
        <w:trPr>
          <w:trHeight w:val="345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F79DA2C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 xml:space="preserve">Mitral 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>regurgitation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 xml:space="preserve"> grade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B3AE3D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 w:rsidR="0074098F" w:rsidRPr="002762E7" w14:paraId="7F1BE352" w14:textId="77777777" w:rsidTr="00FF069A">
        <w:trPr>
          <w:trHeight w:val="33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7C7B7357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&lt;3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04D2E8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10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(10%)</w:t>
            </w:r>
          </w:p>
        </w:tc>
      </w:tr>
      <w:tr w:rsidR="0074098F" w:rsidRPr="002762E7" w14:paraId="118FAF0C" w14:textId="77777777" w:rsidTr="00FF069A">
        <w:trPr>
          <w:trHeight w:val="345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BECC735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≥3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5A3375C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0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(0%)</w:t>
            </w:r>
          </w:p>
        </w:tc>
      </w:tr>
      <w:tr w:rsidR="0074098F" w:rsidRPr="002762E7" w14:paraId="47E54238" w14:textId="77777777" w:rsidTr="00FF069A">
        <w:trPr>
          <w:trHeight w:val="33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03B251E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Pressure gradient (mmHg)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0BCDDD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18.9 ± 14.0</w:t>
            </w:r>
          </w:p>
        </w:tc>
      </w:tr>
      <w:tr w:rsidR="0074098F" w:rsidRPr="002762E7" w14:paraId="2ACD524C" w14:textId="77777777" w:rsidTr="00FF069A">
        <w:trPr>
          <w:trHeight w:val="345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412A3B41" w14:textId="77777777" w:rsidR="0074098F" w:rsidRPr="002762E7" w:rsidRDefault="0074098F" w:rsidP="00FF069A">
            <w:pPr>
              <w:spacing w:after="0" w:line="276" w:lineRule="auto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NYHA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C300F72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 w:rsidR="0074098F" w:rsidRPr="002762E7" w14:paraId="6A0733AE" w14:textId="77777777" w:rsidTr="00FF069A">
        <w:trPr>
          <w:trHeight w:val="330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21DAE4D5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&lt;III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899432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10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(10%)</w:t>
            </w:r>
          </w:p>
        </w:tc>
      </w:tr>
      <w:tr w:rsidR="0074098F" w:rsidRPr="002762E7" w14:paraId="29378FB2" w14:textId="77777777" w:rsidTr="00FF069A">
        <w:trPr>
          <w:trHeight w:val="345"/>
        </w:trPr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1567B2B" w14:textId="77777777" w:rsidR="0074098F" w:rsidRPr="002762E7" w:rsidRDefault="0074098F" w:rsidP="00FF069A">
            <w:pPr>
              <w:spacing w:after="0" w:line="276" w:lineRule="auto"/>
              <w:ind w:firstLineChars="100" w:firstLine="220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≥III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BFFC1B" w14:textId="77777777" w:rsidR="0074098F" w:rsidRPr="002762E7" w:rsidRDefault="0074098F" w:rsidP="00FF069A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0</w:t>
            </w:r>
            <w:r w:rsidRPr="002762E7">
              <w:rPr>
                <w:rFonts w:ascii="Calibri" w:eastAsiaTheme="minorHAnsi" w:hAnsi="Calibri" w:cs="Calibri"/>
                <w:color w:val="000000"/>
                <w:kern w:val="0"/>
                <w:sz w:val="22"/>
              </w:rPr>
              <w:t xml:space="preserve"> </w:t>
            </w:r>
            <w:r w:rsidRPr="002762E7">
              <w:rPr>
                <w:rFonts w:ascii="Calibri" w:hAnsi="Calibri" w:cs="Calibri"/>
                <w:color w:val="000000"/>
                <w:kern w:val="0"/>
                <w:sz w:val="22"/>
              </w:rPr>
              <w:t>(0%)</w:t>
            </w:r>
          </w:p>
        </w:tc>
      </w:tr>
    </w:tbl>
    <w:p w14:paraId="53906B1E" w14:textId="77777777" w:rsidR="0074098F" w:rsidRPr="002762E7" w:rsidRDefault="0074098F" w:rsidP="0074098F">
      <w:pPr>
        <w:spacing w:line="276" w:lineRule="auto"/>
        <w:rPr>
          <w:rFonts w:ascii="Calibri" w:hAnsi="Calibri" w:cs="Calibri"/>
          <w:sz w:val="22"/>
        </w:rPr>
      </w:pPr>
      <w:r w:rsidRPr="002762E7">
        <w:rPr>
          <w:rFonts w:ascii="Calibri" w:hAnsi="Calibri" w:cs="Calibri"/>
          <w:sz w:val="22"/>
        </w:rPr>
        <w:t xml:space="preserve">Values are expressed as mean </w:t>
      </w:r>
      <w:r w:rsidRPr="002762E7">
        <w:rPr>
          <w:rFonts w:ascii="Calibri" w:hAnsi="Calibri" w:cs="Calibri"/>
          <w:color w:val="000000"/>
          <w:kern w:val="0"/>
          <w:sz w:val="22"/>
        </w:rPr>
        <w:t>± standard deviation or number</w:t>
      </w:r>
      <w:r w:rsidRPr="002762E7">
        <w:rPr>
          <w:rFonts w:ascii="Calibri" w:eastAsiaTheme="minorHAnsi" w:hAnsi="Calibri" w:cs="Calibri"/>
          <w:color w:val="000000"/>
          <w:kern w:val="0"/>
          <w:sz w:val="22"/>
        </w:rPr>
        <w:t xml:space="preserve"> </w:t>
      </w:r>
      <w:r w:rsidRPr="002762E7">
        <w:rPr>
          <w:rFonts w:ascii="Calibri" w:hAnsi="Calibri" w:cs="Calibri"/>
          <w:color w:val="000000"/>
          <w:kern w:val="0"/>
          <w:sz w:val="22"/>
        </w:rPr>
        <w:t>(%)</w:t>
      </w:r>
      <w:r>
        <w:rPr>
          <w:rFonts w:ascii="Calibri" w:hAnsi="Calibri" w:cs="Calibri"/>
          <w:color w:val="000000"/>
          <w:kern w:val="0"/>
          <w:sz w:val="22"/>
        </w:rPr>
        <w:br/>
      </w:r>
      <w:r w:rsidRPr="002762E7">
        <w:rPr>
          <w:rFonts w:ascii="Calibri" w:hAnsi="Calibri" w:cs="Calibri"/>
          <w:color w:val="000000"/>
          <w:kern w:val="0"/>
          <w:sz w:val="22"/>
        </w:rPr>
        <w:t>NYHA, New York Heart Association</w:t>
      </w:r>
    </w:p>
    <w:p w14:paraId="7F0C931D" w14:textId="77777777" w:rsidR="0074098F" w:rsidRPr="0074098F" w:rsidRDefault="0074098F" w:rsidP="0074098F">
      <w:pPr>
        <w:rPr>
          <w:rFonts w:ascii="Calibri" w:hAnsi="Calibri" w:cs="Calibri" w:hint="eastAsia"/>
          <w:sz w:val="22"/>
        </w:rPr>
      </w:pPr>
    </w:p>
    <w:sectPr w:rsidR="0074098F" w:rsidRPr="0074098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98F"/>
    <w:rsid w:val="00434473"/>
    <w:rsid w:val="007033A7"/>
    <w:rsid w:val="0072681B"/>
    <w:rsid w:val="0074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A18BF"/>
  <w15:chartTrackingRefBased/>
  <w15:docId w15:val="{CA1D97FC-BEF4-4956-A338-6CD5B3F7A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09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홍준화</dc:creator>
  <cp:keywords/>
  <dc:description/>
  <cp:lastModifiedBy>홍준화</cp:lastModifiedBy>
  <cp:revision>1</cp:revision>
  <dcterms:created xsi:type="dcterms:W3CDTF">2020-09-01T01:52:00Z</dcterms:created>
  <dcterms:modified xsi:type="dcterms:W3CDTF">2020-09-01T01:55:00Z</dcterms:modified>
</cp:coreProperties>
</file>